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cs="宋体"/>
          <w:b/>
          <w:bCs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spacing w:val="12"/>
          <w:kern w:val="0"/>
          <w:szCs w:val="21"/>
        </w:rPr>
        <w:t>师资培养：</w:t>
      </w:r>
    </w:p>
    <w:p>
      <w:pPr>
        <w:spacing w:line="360" w:lineRule="exact"/>
        <w:rPr>
          <w:rFonts w:hint="eastAsia" w:ascii="宋体" w:hAnsi="宋体" w:cs="宋体"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近年来，舞蹈系实行青年教师双导师制，在老教师的细心指导与帮助下，青年教师逐渐成熟，己能独立胜任本课程教学并能分担部分科研任务。按照精品课程建设思路，学院积极选送青年教师外出深造，先后选派青年教师到北京舞蹈学院进修学习。师资力量有了显著提高。杜娟，2103年获得学校青年教师教学竞赛特等奖，高立雄2014年获得青年教师示范观摩课教学竞赛二等奖，高立雄2014年还荣获陕西省教育厅颁发的优秀指导教师奖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2016年，李娟老师获得渭南师范学院青年教师赛教一等奖。</w:t>
      </w:r>
      <w:bookmarkStart w:id="0" w:name="_GoBack"/>
      <w:bookmarkEnd w:id="0"/>
    </w:p>
    <w:p>
      <w:pPr>
        <w:spacing w:line="360" w:lineRule="exact"/>
        <w:rPr>
          <w:rFonts w:hint="eastAsia" w:ascii="宋体" w:hAnsi="宋体" w:cs="宋体"/>
          <w:color w:val="000000"/>
          <w:spacing w:val="12"/>
          <w:kern w:val="0"/>
          <w:szCs w:val="21"/>
        </w:rPr>
      </w:pPr>
      <w:r>
        <w:rPr>
          <w:rFonts w:hint="eastAsia" w:ascii="宋体" w:hAnsi="宋体" w:cs="宋体"/>
          <w:color w:val="000000"/>
          <w:spacing w:val="12"/>
          <w:kern w:val="0"/>
          <w:szCs w:val="21"/>
        </w:rPr>
        <w:t>表4（外出进修）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120"/>
        <w:gridCol w:w="1365"/>
        <w:gridCol w:w="1980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教师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进修学校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进修时间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主修内容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高立雄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北京舞蹈学院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2014.1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芭蕾、编导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杜  娟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北京舞蹈学院，河南大学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2014.3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芭蕾、民间舞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李  雯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陕西师范大学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2015.3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芭蕾、民间舞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苏  力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北京舞蹈学院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2013.9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现代舞、编导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郭秦岭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北京舞蹈学院</w:t>
            </w: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2013.9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>芭蕾、现代舞</w:t>
            </w: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 xml:space="preserve"> </w:t>
            </w: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312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365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983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pacing w:val="12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宋体" w:hAnsi="宋体" w:cs="宋体"/>
          <w:color w:val="000000"/>
          <w:spacing w:val="12"/>
          <w:kern w:val="0"/>
          <w:szCs w:val="21"/>
        </w:rPr>
      </w:pPr>
    </w:p>
    <w:p>
      <w:pPr>
        <w:spacing w:line="480" w:lineRule="exact"/>
        <w:rPr>
          <w:rFonts w:hint="eastAsia"/>
          <w:lang w:val="en-US" w:eastAsia="zh-C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16CD8"/>
    <w:rsid w:val="060840AF"/>
    <w:rsid w:val="0B404525"/>
    <w:rsid w:val="1CAC2D3B"/>
    <w:rsid w:val="2B9D579A"/>
    <w:rsid w:val="2C9179B0"/>
    <w:rsid w:val="33217BEF"/>
    <w:rsid w:val="388C3C46"/>
    <w:rsid w:val="3998778A"/>
    <w:rsid w:val="433910F7"/>
    <w:rsid w:val="4C7071DE"/>
    <w:rsid w:val="50AF166C"/>
    <w:rsid w:val="54B76F88"/>
    <w:rsid w:val="5766055E"/>
    <w:rsid w:val="606B1C9C"/>
    <w:rsid w:val="628B0CAB"/>
    <w:rsid w:val="6B691146"/>
    <w:rsid w:val="73616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25945;&#23398;&#25913;&#38761;&#19982;&#30740;&#3135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教学改革与研究.docx</Template>
  <Pages>2</Pages>
  <Words>1269</Words>
  <Characters>1274</Characters>
  <Lines>0</Lines>
  <Paragraphs>0</Paragraphs>
  <ScaleCrop>false</ScaleCrop>
  <LinksUpToDate>false</LinksUpToDate>
  <CharactersWithSpaces>1287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2017-10-11T02:11:00Z</dcterms:created>
  <dc:creator>lenovo</dc:creator>
  <cp:lastModifiedBy>lenovo</cp:lastModifiedBy>
  <dcterms:modified xsi:type="dcterms:W3CDTF">2017-10-11T02:31:40Z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